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CCB6" w14:textId="77777777" w:rsidR="001B7DC3" w:rsidRPr="005D3C39" w:rsidRDefault="00EB52E9" w:rsidP="001B7DC3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Policy adviser</w:t>
      </w:r>
    </w:p>
    <w:p w14:paraId="1E7F2435" w14:textId="77777777" w:rsidR="00C92972" w:rsidRPr="00155224" w:rsidRDefault="00C92972" w:rsidP="007F21A8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0"/>
      </w:tblGrid>
      <w:tr w:rsidR="00C92972" w:rsidRPr="002B69CE" w14:paraId="1255A09B" w14:textId="77777777" w:rsidTr="007B5D5B">
        <w:trPr>
          <w:cantSplit/>
          <w:trHeight w:val="381"/>
        </w:trPr>
        <w:tc>
          <w:tcPr>
            <w:tcW w:w="16160" w:type="dxa"/>
            <w:shd w:val="clear" w:color="auto" w:fill="auto"/>
          </w:tcPr>
          <w:p w14:paraId="0E9CC0AD" w14:textId="77777777" w:rsidR="00EB52E9" w:rsidRDefault="00C92972" w:rsidP="00EB52E9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EB52E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Job purpose</w:t>
            </w:r>
            <w:r w:rsidRPr="005D3C39">
              <w:rPr>
                <w:rFonts w:ascii="Avenir Next LT Pro" w:hAnsi="Avenir Next LT Pro" w:cs="Arial"/>
                <w:sz w:val="22"/>
                <w:szCs w:val="22"/>
              </w:rPr>
              <w:t xml:space="preserve">: </w:t>
            </w:r>
          </w:p>
          <w:p w14:paraId="2E986D66" w14:textId="66293CA1" w:rsidR="00315C42" w:rsidRDefault="009B0F72" w:rsidP="00315C42">
            <w:pPr>
              <w:rPr>
                <w:rFonts w:ascii="Avenir Next LT Pro" w:hAnsi="Avenir Next LT Pro" w:cs="Univers (W1)"/>
                <w:sz w:val="22"/>
                <w:szCs w:val="22"/>
              </w:rPr>
            </w:pPr>
            <w:r>
              <w:rPr>
                <w:rFonts w:ascii="Avenir Next LT Pro" w:hAnsi="Avenir Next LT Pro" w:cs="Univers (W1)"/>
                <w:sz w:val="22"/>
                <w:szCs w:val="22"/>
              </w:rPr>
              <w:t>T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o </w:t>
            </w:r>
            <w:r w:rsidR="001C4792">
              <w:rPr>
                <w:rFonts w:ascii="Avenir Next LT Pro" w:hAnsi="Avenir Next LT Pro" w:cs="Univers (W1)"/>
                <w:sz w:val="22"/>
                <w:szCs w:val="22"/>
              </w:rPr>
              <w:t xml:space="preserve">lead 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on policy 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>development</w:t>
            </w:r>
            <w:r>
              <w:rPr>
                <w:rFonts w:ascii="Avenir Next LT Pro" w:hAnsi="Avenir Next LT Pro" w:cs="Univers (W1)"/>
                <w:sz w:val="22"/>
                <w:szCs w:val="22"/>
              </w:rPr>
              <w:t xml:space="preserve"> in </w:t>
            </w:r>
            <w:r w:rsidR="006872F7">
              <w:rPr>
                <w:rFonts w:ascii="Avenir Next LT Pro" w:hAnsi="Avenir Next LT Pro" w:cs="Univers (W1)"/>
                <w:sz w:val="22"/>
                <w:szCs w:val="22"/>
              </w:rPr>
              <w:t>relation to the work of HMCTS in modernising the justice system, and broader access to justice policy,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 xml:space="preserve"> influenc</w:t>
            </w:r>
            <w:r w:rsidR="00D51222">
              <w:rPr>
                <w:rFonts w:ascii="Avenir Next LT Pro" w:hAnsi="Avenir Next LT Pro" w:cs="Univers (W1)"/>
                <w:sz w:val="22"/>
                <w:szCs w:val="22"/>
              </w:rPr>
              <w:t>e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 xml:space="preserve"> key stakeholders,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 and </w:t>
            </w:r>
            <w:r w:rsidR="00D51222">
              <w:rPr>
                <w:rFonts w:ascii="Avenir Next LT Pro" w:hAnsi="Avenir Next LT Pro" w:cs="Univers (W1)"/>
                <w:sz w:val="22"/>
                <w:szCs w:val="22"/>
              </w:rPr>
              <w:t xml:space="preserve">develop resources and services, </w:t>
            </w:r>
            <w:r w:rsidR="00315C42" w:rsidRPr="00315C42">
              <w:rPr>
                <w:rFonts w:ascii="Avenir Next LT Pro" w:hAnsi="Avenir Next LT Pro" w:cs="Univers (W1)"/>
                <w:sz w:val="22"/>
                <w:szCs w:val="22"/>
              </w:rPr>
              <w:t>in the interests of the Law Society’s members and to achieve its strategic goals.</w:t>
            </w:r>
          </w:p>
          <w:p w14:paraId="28A9BB42" w14:textId="77777777" w:rsidR="00D27AA5" w:rsidRDefault="00D27AA5" w:rsidP="00315C42">
            <w:pPr>
              <w:rPr>
                <w:rFonts w:ascii="Avenir Next LT Pro" w:hAnsi="Avenir Next LT Pro" w:cs="Univers (W1)"/>
                <w:sz w:val="22"/>
                <w:szCs w:val="22"/>
              </w:rPr>
            </w:pPr>
          </w:p>
          <w:p w14:paraId="1281A2F7" w14:textId="77777777" w:rsidR="00BE6AAF" w:rsidRPr="002B69CE" w:rsidRDefault="00BE6AAF" w:rsidP="00450D9D">
            <w:pPr>
              <w:rPr>
                <w:rFonts w:ascii="Univers (W1)" w:hAnsi="Univers (W1)" w:cs="Univers (W1)"/>
              </w:rPr>
            </w:pPr>
          </w:p>
        </w:tc>
      </w:tr>
    </w:tbl>
    <w:p w14:paraId="79FF2559" w14:textId="77777777" w:rsidR="00C92972" w:rsidRPr="002B69CE" w:rsidRDefault="00C92972" w:rsidP="007F21A8">
      <w:pPr>
        <w:rPr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7753"/>
      </w:tblGrid>
      <w:tr w:rsidR="00EB52E9" w:rsidRPr="00155224" w14:paraId="1C53FC0B" w14:textId="77777777" w:rsidTr="00D82E30">
        <w:trPr>
          <w:trHeight w:val="312"/>
        </w:trPr>
        <w:tc>
          <w:tcPr>
            <w:tcW w:w="16160" w:type="dxa"/>
            <w:gridSpan w:val="2"/>
            <w:shd w:val="clear" w:color="auto" w:fill="auto"/>
          </w:tcPr>
          <w:p w14:paraId="4C48B105" w14:textId="77777777" w:rsidR="00EB52E9" w:rsidRPr="002E08D2" w:rsidRDefault="00EB52E9" w:rsidP="00EB52E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2E08D2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Key Accountabilities:</w:t>
            </w:r>
          </w:p>
          <w:p w14:paraId="1BBBDB6B" w14:textId="77777777" w:rsidR="00EB52E9" w:rsidRPr="00851E15" w:rsidRDefault="00EB52E9" w:rsidP="00EB52E9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0DD601B" w14:textId="6BB29868" w:rsidR="00F41D29" w:rsidRDefault="00F07768" w:rsidP="002E0B04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Work effectively with </w:t>
            </w:r>
            <w:r w:rsidR="00C456B8">
              <w:rPr>
                <w:rFonts w:ascii="Avenir Next LT Pro" w:hAnsi="Avenir Next LT Pro" w:cs="Arial"/>
                <w:sz w:val="22"/>
                <w:szCs w:val="22"/>
              </w:rPr>
              <w:t xml:space="preserve">colleagues, 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 xml:space="preserve">elected and appointed members, </w:t>
            </w:r>
            <w:r w:rsidR="00DA3C53">
              <w:rPr>
                <w:rFonts w:ascii="Avenir Next LT Pro" w:hAnsi="Avenir Next LT Pro" w:cs="Arial"/>
                <w:sz w:val="22"/>
                <w:szCs w:val="22"/>
              </w:rPr>
              <w:t>and external partners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to develop policy 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 xml:space="preserve">that 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>achieve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the Law Society’s strategic goals and meet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members’ needs</w:t>
            </w:r>
          </w:p>
          <w:p w14:paraId="7C324554" w14:textId="7B9411EE" w:rsidR="00DF3ED1" w:rsidRPr="00DF3ED1" w:rsidRDefault="00DF3ED1" w:rsidP="00DF3ED1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DF3ED1">
              <w:rPr>
                <w:rFonts w:ascii="Avenir Next LT Pro" w:hAnsi="Avenir Next LT Pro" w:cs="Arial"/>
                <w:sz w:val="22"/>
                <w:szCs w:val="22"/>
              </w:rPr>
              <w:t>Be a credible representative for the Law Society, advocating for our strategic priorities with key policy makers, including government representatives and departments, in relation to proposed policy</w:t>
            </w:r>
            <w:r w:rsidR="00B944EE">
              <w:rPr>
                <w:rFonts w:ascii="Avenir Next LT Pro" w:hAnsi="Avenir Next LT Pro" w:cs="Arial"/>
                <w:sz w:val="22"/>
                <w:szCs w:val="22"/>
              </w:rPr>
              <w:t xml:space="preserve"> and operational</w:t>
            </w:r>
            <w:r w:rsidRPr="00DF3ED1">
              <w:rPr>
                <w:rFonts w:ascii="Avenir Next LT Pro" w:hAnsi="Avenir Next LT Pro" w:cs="Arial"/>
                <w:sz w:val="22"/>
                <w:szCs w:val="22"/>
              </w:rPr>
              <w:t xml:space="preserve"> changes, and lobby in support of Law Society positions</w:t>
            </w:r>
          </w:p>
          <w:p w14:paraId="5A0934C5" w14:textId="3A8F0E1D" w:rsidR="00DF3ED1" w:rsidRPr="00DF3ED1" w:rsidRDefault="00DF3ED1" w:rsidP="00DF3ED1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DF3ED1">
              <w:rPr>
                <w:rFonts w:ascii="Avenir Next LT Pro" w:hAnsi="Avenir Next LT Pro" w:cs="Arial"/>
                <w:sz w:val="22"/>
                <w:szCs w:val="22"/>
              </w:rPr>
              <w:t>Cultivate strategic partnerships with external organisations, liaising on issues of mutual interest and where appropriate taking forward joint initiatives</w:t>
            </w:r>
          </w:p>
          <w:p w14:paraId="17BCA32F" w14:textId="18140D3B" w:rsidR="00A73854" w:rsidRPr="00F41D29" w:rsidRDefault="00F41D29" w:rsidP="00EB52E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F41D29">
              <w:rPr>
                <w:rFonts w:ascii="Avenir Next LT Pro" w:hAnsi="Avenir Next LT Pro" w:cs="Arial"/>
                <w:sz w:val="22"/>
                <w:szCs w:val="22"/>
              </w:rPr>
              <w:t>I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dentify and respond to opportunities for positive </w:t>
            </w:r>
            <w:r w:rsidR="008620CA">
              <w:rPr>
                <w:rFonts w:ascii="Avenir Next LT Pro" w:hAnsi="Avenir Next LT Pro" w:cs="Arial"/>
                <w:sz w:val="22"/>
                <w:szCs w:val="22"/>
              </w:rPr>
              <w:t xml:space="preserve">operational, 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law reform and public policy impact</w:t>
            </w:r>
            <w:r w:rsidR="00A909C6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and p</w:t>
            </w:r>
            <w:r w:rsidR="009B0F72" w:rsidRPr="00F41D29">
              <w:rPr>
                <w:rFonts w:ascii="Avenir Next LT Pro" w:hAnsi="Avenir Next LT Pro" w:cs="Arial"/>
                <w:sz w:val="22"/>
                <w:szCs w:val="22"/>
              </w:rPr>
              <w:t>rovide reliable and well-informed advice</w:t>
            </w:r>
            <w:r w:rsidR="001C4792">
              <w:rPr>
                <w:rFonts w:ascii="Avenir Next LT Pro" w:hAnsi="Avenir Next LT Pro" w:cs="Arial"/>
                <w:sz w:val="22"/>
                <w:szCs w:val="22"/>
              </w:rPr>
              <w:t xml:space="preserve"> and leadership</w:t>
            </w:r>
          </w:p>
          <w:p w14:paraId="3ACCFE78" w14:textId="5B8C2C83" w:rsidR="00D51222" w:rsidRPr="00F07768" w:rsidRDefault="00F41D29" w:rsidP="00EB52E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K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>eep up to date with policy and legislative developments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72E1C">
              <w:rPr>
                <w:rFonts w:ascii="Avenir Next LT Pro" w:hAnsi="Avenir Next LT Pro" w:cs="Arial"/>
                <w:sz w:val="22"/>
                <w:szCs w:val="22"/>
              </w:rPr>
              <w:t xml:space="preserve">in </w:t>
            </w:r>
            <w:r w:rsidR="00BA4EF4">
              <w:rPr>
                <w:rFonts w:ascii="Avenir Next LT Pro" w:hAnsi="Avenir Next LT Pro" w:cs="Univers (W1)"/>
                <w:sz w:val="22"/>
                <w:szCs w:val="22"/>
              </w:rPr>
              <w:t>access to justice, and their potential impact on the courts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 xml:space="preserve">, quickly understand new issues, and </w:t>
            </w:r>
            <w:r w:rsidR="00F07768">
              <w:rPr>
                <w:rFonts w:ascii="Avenir Next LT Pro" w:hAnsi="Avenir Next LT Pro" w:cs="Arial"/>
                <w:sz w:val="22"/>
                <w:szCs w:val="22"/>
              </w:rPr>
              <w:t>analys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F07768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>impact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 xml:space="preserve"> on the profession</w:t>
            </w:r>
            <w:r w:rsidR="00DB65C1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>and access to justice</w:t>
            </w:r>
          </w:p>
          <w:p w14:paraId="654B0481" w14:textId="765775B7" w:rsidR="009730C9" w:rsidRDefault="00EB52E9" w:rsidP="009730C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Draft clear, </w:t>
            </w:r>
            <w:r w:rsidR="00B75294" w:rsidRPr="00F41D29">
              <w:rPr>
                <w:rFonts w:ascii="Avenir Next LT Pro" w:hAnsi="Avenir Next LT Pro" w:cs="Arial"/>
                <w:sz w:val="22"/>
                <w:szCs w:val="22"/>
              </w:rPr>
              <w:t>informed,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and succinct papers for member policy groups at the Law Society, </w:t>
            </w:r>
            <w:r w:rsidR="00F41D29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reliable and well-informed guidance and practice notes for the profession, 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>consultation responses to Government and other bodies, evidence to inquiries and commissions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briefings for internal and external use (including for parliamentarians</w:t>
            </w:r>
            <w:r w:rsidR="00A24ED9">
              <w:rPr>
                <w:rFonts w:ascii="Avenir Next LT Pro" w:hAnsi="Avenir Next LT Pro" w:cs="Arial"/>
                <w:sz w:val="22"/>
                <w:szCs w:val="22"/>
              </w:rPr>
              <w:t xml:space="preserve"> and media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>)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and other documents, as appropriate</w:t>
            </w:r>
          </w:p>
          <w:p w14:paraId="287229CE" w14:textId="07CA69D7" w:rsidR="00C035EE" w:rsidRDefault="0050647B" w:rsidP="009730C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 xml:space="preserve">upport the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Law Society’s ‘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>Get Involved</w:t>
            </w:r>
            <w:r>
              <w:rPr>
                <w:rFonts w:ascii="Avenir Next LT Pro" w:hAnsi="Avenir Next LT Pro" w:cs="Arial"/>
                <w:sz w:val="22"/>
                <w:szCs w:val="22"/>
              </w:rPr>
              <w:t>’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 xml:space="preserve"> strategy to engage more members in the policy-making process</w:t>
            </w:r>
          </w:p>
          <w:p w14:paraId="09F8AA93" w14:textId="7B4B0471" w:rsidR="00EB52E9" w:rsidRDefault="00EB52E9" w:rsidP="00EB52E9">
            <w:pPr>
              <w:numPr>
                <w:ilvl w:val="0"/>
                <w:numId w:val="9"/>
              </w:numPr>
              <w:spacing w:after="15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L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>iaise and collaborate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effectively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 with </w:t>
            </w:r>
            <w:r w:rsidR="005F777D">
              <w:rPr>
                <w:rFonts w:ascii="Avenir Next LT Pro" w:hAnsi="Avenir Next LT Pro" w:cs="Arial"/>
                <w:sz w:val="22"/>
                <w:szCs w:val="22"/>
              </w:rPr>
              <w:t xml:space="preserve">Law Society 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colleagues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to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 support </w:t>
            </w:r>
            <w:r w:rsidR="00F41D29">
              <w:rPr>
                <w:rFonts w:ascii="Avenir Next LT Pro" w:hAnsi="Avenir Next LT Pro" w:cs="Arial"/>
                <w:sz w:val="22"/>
                <w:szCs w:val="22"/>
              </w:rPr>
              <w:t>public affairs, media,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>strategic business planning</w:t>
            </w:r>
            <w:r w:rsidR="00BF7D57">
              <w:rPr>
                <w:rFonts w:ascii="Avenir Next LT Pro" w:hAnsi="Avenir Next LT Pro" w:cs="Arial"/>
                <w:sz w:val="22"/>
                <w:szCs w:val="22"/>
              </w:rPr>
              <w:t xml:space="preserve"> and reporting</w:t>
            </w:r>
            <w:r w:rsidR="00F41D29">
              <w:rPr>
                <w:rFonts w:ascii="Avenir Next LT Pro" w:hAnsi="Avenir Next LT Pro" w:cs="Arial"/>
                <w:sz w:val="22"/>
                <w:szCs w:val="22"/>
              </w:rPr>
              <w:t xml:space="preserve"> work</w:t>
            </w:r>
            <w:r w:rsidR="001019A3">
              <w:rPr>
                <w:rFonts w:ascii="Avenir Next LT Pro" w:hAnsi="Avenir Next LT Pro" w:cs="Arial"/>
                <w:sz w:val="22"/>
                <w:szCs w:val="22"/>
              </w:rPr>
              <w:t xml:space="preserve"> and the member offer</w:t>
            </w:r>
          </w:p>
          <w:p w14:paraId="2BCDEE68" w14:textId="13D5C3FD" w:rsidR="00EB52E9" w:rsidRPr="00F41D29" w:rsidRDefault="00BF7D57" w:rsidP="00EB52E9">
            <w:pPr>
              <w:numPr>
                <w:ilvl w:val="0"/>
                <w:numId w:val="9"/>
              </w:numPr>
              <w:spacing w:after="51"/>
              <w:ind w:hanging="283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Work flexibly</w:t>
            </w:r>
            <w:r w:rsidR="00EB52E9">
              <w:rPr>
                <w:rFonts w:ascii="Avenir Next LT Pro" w:hAnsi="Avenir Next LT Pro" w:cs="Arial"/>
                <w:sz w:val="22"/>
                <w:szCs w:val="22"/>
              </w:rPr>
              <w:t xml:space="preserve"> on projects across the policy agenda to support delivery of the wider Policy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Team </w:t>
            </w:r>
            <w:r w:rsidR="00EB52E9">
              <w:rPr>
                <w:rFonts w:ascii="Avenir Next LT Pro" w:hAnsi="Avenir Next LT Pro" w:cs="Arial"/>
                <w:sz w:val="22"/>
                <w:szCs w:val="22"/>
              </w:rPr>
              <w:t>workplan</w:t>
            </w:r>
          </w:p>
          <w:p w14:paraId="163FE566" w14:textId="6B97642D" w:rsidR="00F41D29" w:rsidRPr="002E0B04" w:rsidRDefault="00F41D29" w:rsidP="00EB52E9">
            <w:pPr>
              <w:numPr>
                <w:ilvl w:val="0"/>
                <w:numId w:val="9"/>
              </w:numPr>
              <w:spacing w:after="51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Contribute to </w:t>
            </w:r>
            <w:r w:rsidR="002E0B04" w:rsidRPr="002E0B04">
              <w:rPr>
                <w:rFonts w:ascii="Avenir Next LT Pro" w:hAnsi="Avenir Next LT Pro" w:cs="Arial"/>
                <w:sz w:val="22"/>
                <w:szCs w:val="22"/>
              </w:rPr>
              <w:t xml:space="preserve">other Law Society initiatives, </w:t>
            </w:r>
            <w:r w:rsidR="002E0B04">
              <w:rPr>
                <w:rFonts w:ascii="Avenir Next LT Pro" w:hAnsi="Avenir Next LT Pro" w:cs="Arial"/>
                <w:sz w:val="22"/>
                <w:szCs w:val="22"/>
              </w:rPr>
              <w:t xml:space="preserve">projects and </w:t>
            </w:r>
            <w:r w:rsidR="002E0B04" w:rsidRPr="002E0B04">
              <w:rPr>
                <w:rFonts w:ascii="Avenir Next LT Pro" w:hAnsi="Avenir Next LT Pro" w:cs="Arial"/>
                <w:sz w:val="22"/>
                <w:szCs w:val="22"/>
              </w:rPr>
              <w:t>campaigns</w:t>
            </w:r>
            <w:r w:rsidR="002E0B04">
              <w:rPr>
                <w:rFonts w:ascii="Avenir Next LT Pro" w:hAnsi="Avenir Next LT Pro" w:cs="Arial"/>
                <w:sz w:val="22"/>
                <w:szCs w:val="22"/>
              </w:rPr>
              <w:t>, both internal and external facing</w:t>
            </w:r>
          </w:p>
          <w:p w14:paraId="2C5036D3" w14:textId="77777777" w:rsidR="00D51222" w:rsidRPr="005D3C39" w:rsidRDefault="00D51222" w:rsidP="002E0B04">
            <w:pPr>
              <w:spacing w:after="51"/>
              <w:rPr>
                <w:rFonts w:ascii="Avenir Next LT Pro" w:hAnsi="Avenir Next LT Pro" w:cs="Arial"/>
              </w:rPr>
            </w:pPr>
            <w:r w:rsidRPr="00D51222">
              <w:rPr>
                <w:rFonts w:ascii="Avenir Next LT Pro" w:hAnsi="Avenir Next LT Pro" w:cs="Arial"/>
              </w:rPr>
              <w:t xml:space="preserve"> </w:t>
            </w:r>
          </w:p>
        </w:tc>
      </w:tr>
      <w:tr w:rsidR="00EB52E9" w:rsidRPr="00155224" w14:paraId="228D70BF" w14:textId="77777777" w:rsidTr="0073796C">
        <w:trPr>
          <w:trHeight w:val="8636"/>
        </w:trPr>
        <w:tc>
          <w:tcPr>
            <w:tcW w:w="8407" w:type="dxa"/>
          </w:tcPr>
          <w:p w14:paraId="5CF8FF19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lastRenderedPageBreak/>
              <w:t>Knowledge, skills and experience</w:t>
            </w:r>
          </w:p>
          <w:p w14:paraId="575F3866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</w:p>
          <w:p w14:paraId="7B03847B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t>Essential</w:t>
            </w:r>
          </w:p>
          <w:p w14:paraId="50FE644F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2D156F6D" w14:textId="3B871FF7" w:rsidR="00F332D9" w:rsidRPr="00376767" w:rsidRDefault="00243DBC" w:rsidP="00F332D9">
            <w:pPr>
              <w:numPr>
                <w:ilvl w:val="0"/>
                <w:numId w:val="10"/>
              </w:numPr>
              <w:spacing w:after="11" w:line="244" w:lineRule="auto"/>
              <w:rPr>
                <w:rStyle w:val="cf01"/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Proven experience in 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>influenc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DD5630" w:rsidRPr="00376767">
              <w:rPr>
                <w:rFonts w:ascii="Avenir Next LT Pro" w:hAnsi="Avenir Next LT Pro" w:cs="Arial"/>
                <w:sz w:val="22"/>
                <w:szCs w:val="22"/>
              </w:rPr>
              <w:t>public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policy development across government, parliament, regulators and</w:t>
            </w:r>
            <w:r w:rsidR="007F769B">
              <w:rPr>
                <w:rFonts w:ascii="Avenir Next LT Pro" w:hAnsi="Avenir Next LT Pro" w:cs="Arial"/>
                <w:sz w:val="22"/>
                <w:szCs w:val="22"/>
              </w:rPr>
              <w:t>/or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the legal profession</w:t>
            </w:r>
            <w:r w:rsidR="009015AA" w:rsidRPr="00376767">
              <w:rPr>
                <w:rFonts w:ascii="Avenir Next LT Pro" w:hAnsi="Avenir Next LT Pro" w:cs="Arial"/>
                <w:sz w:val="22"/>
                <w:szCs w:val="22"/>
              </w:rPr>
              <w:t>, including spotting</w:t>
            </w:r>
            <w:r w:rsidR="004C17F6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015AA" w:rsidRPr="00376767">
              <w:rPr>
                <w:rFonts w:ascii="Avenir Next LT Pro" w:hAnsi="Avenir Next LT Pro" w:cs="Arial"/>
                <w:sz w:val="22"/>
                <w:szCs w:val="22"/>
              </w:rPr>
              <w:t>opportunities</w:t>
            </w:r>
            <w:r w:rsidR="00376767" w:rsidRPr="00376767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4C17F6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developing credible and persuasive policy positions and recommendations</w:t>
            </w:r>
            <w:r w:rsidR="0037676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, and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evaluat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>ing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, monitor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and report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on impact</w:t>
            </w:r>
          </w:p>
          <w:p w14:paraId="6F9EDB1D" w14:textId="6E5F8B5D" w:rsidR="00383389" w:rsidRPr="007244E6" w:rsidRDefault="00275A8D" w:rsidP="00383389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7244E6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trong understanding of the </w:t>
            </w:r>
            <w:r w:rsidR="001D6661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UK’s 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>legal</w:t>
            </w:r>
            <w:r w:rsidR="00B30D2B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and political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system</w:t>
            </w:r>
            <w:r w:rsidR="001D6661" w:rsidRPr="007244E6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7244E6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="007244E6">
              <w:rPr>
                <w:rFonts w:ascii="Avenir Next LT Pro" w:hAnsi="Avenir Next LT Pro" w:cs="Arial"/>
                <w:sz w:val="22"/>
                <w:szCs w:val="22"/>
              </w:rPr>
              <w:t>g</w:t>
            </w:r>
            <w:r w:rsidR="00BE6496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ood working knowledge of 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broad public law policy issues, </w:t>
            </w:r>
            <w:r w:rsidR="007244E6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some expertise in </w:t>
            </w:r>
            <w:r w:rsidR="00CB7CFC">
              <w:rPr>
                <w:rFonts w:ascii="Avenir Next LT Pro" w:hAnsi="Avenir Next LT Pro" w:cs="Univers (W1)"/>
                <w:sz w:val="22"/>
                <w:szCs w:val="22"/>
              </w:rPr>
              <w:t>the issues currently facing the Courts in England and Wales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or</w:t>
            </w:r>
            <w:r w:rsidR="001D50EC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ability to</w:t>
            </w:r>
            <w:r w:rsidR="00554C5F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1D50EC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quickly </w:t>
            </w:r>
            <w:r w:rsidR="0043266A" w:rsidRPr="007244E6">
              <w:rPr>
                <w:rFonts w:ascii="Avenir Next LT Pro" w:hAnsi="Avenir Next LT Pro" w:cs="Arial"/>
                <w:sz w:val="22"/>
                <w:szCs w:val="22"/>
              </w:rPr>
              <w:t>develop this</w:t>
            </w:r>
          </w:p>
          <w:p w14:paraId="5425AD06" w14:textId="5C76CCAE" w:rsidR="00EB52E9" w:rsidRPr="001019A3" w:rsidRDefault="00EB52E9" w:rsidP="00BE6496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</w:t>
            </w:r>
            <w:r w:rsidR="00FF7CD6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FF7CD6" w:rsidRPr="001019A3">
              <w:rPr>
                <w:rFonts w:ascii="Avenir Next LT Pro" w:hAnsi="Avenir Next LT Pro"/>
                <w:sz w:val="22"/>
                <w:szCs w:val="22"/>
              </w:rPr>
              <w:t>research and</w:t>
            </w:r>
            <w:r w:rsidRPr="001019A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>analyse complex legal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and policy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issues and assess their implications for the profession</w:t>
            </w:r>
            <w:r w:rsidR="00367C45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428A8" w:rsidRPr="001019A3">
              <w:rPr>
                <w:rFonts w:ascii="Avenir Next LT Pro" w:hAnsi="Avenir Next LT Pro" w:cs="Arial"/>
                <w:sz w:val="22"/>
                <w:szCs w:val="22"/>
              </w:rPr>
              <w:t>and access to justice</w:t>
            </w:r>
          </w:p>
          <w:p w14:paraId="446BA4EF" w14:textId="3C629674" w:rsidR="00EB52E9" w:rsidRPr="001019A3" w:rsidRDefault="00EB52E9" w:rsidP="00BE6496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 explain complex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legal and policy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issues clearly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concisely 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and accurately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>for a wide range of audiences</w:t>
            </w:r>
            <w:r w:rsidR="00AC1664" w:rsidRPr="001019A3">
              <w:rPr>
                <w:rFonts w:ascii="Avenir Next LT Pro" w:hAnsi="Avenir Next LT Pro" w:cs="Arial"/>
                <w:sz w:val="22"/>
                <w:szCs w:val="22"/>
              </w:rPr>
              <w:t>, both orally and in writing</w:t>
            </w:r>
          </w:p>
          <w:p w14:paraId="3FBF276A" w14:textId="004A8247" w:rsidR="00EB52E9" w:rsidRDefault="009428A8" w:rsidP="00A02A35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51193C">
              <w:rPr>
                <w:rFonts w:ascii="Avenir Next LT Pro" w:hAnsi="Avenir Next LT Pro" w:cs="Arial"/>
                <w:sz w:val="22"/>
                <w:szCs w:val="22"/>
              </w:rPr>
              <w:t>Ability to build and maintain effective working relationships with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 a broad a</w:t>
            </w:r>
            <w:r w:rsidR="00C32C5F">
              <w:rPr>
                <w:rFonts w:ascii="Avenir Next LT Pro" w:hAnsi="Avenir Next LT Pro" w:cs="Arial"/>
                <w:sz w:val="22"/>
                <w:szCs w:val="22"/>
              </w:rPr>
              <w:t>nd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 diverse range of people including</w:t>
            </w:r>
            <w:r w:rsidRPr="0051193C">
              <w:rPr>
                <w:rFonts w:ascii="Avenir Next LT Pro" w:hAnsi="Avenir Next LT Pro" w:cs="Arial"/>
                <w:sz w:val="22"/>
                <w:szCs w:val="22"/>
              </w:rPr>
              <w:t xml:space="preserve"> colleagues across the </w:t>
            </w:r>
            <w:r w:rsidR="005F777D" w:rsidRPr="0051193C">
              <w:rPr>
                <w:rFonts w:ascii="Avenir Next LT Pro" w:hAnsi="Avenir Next LT Pro" w:cs="Arial"/>
                <w:sz w:val="22"/>
                <w:szCs w:val="22"/>
              </w:rPr>
              <w:t>Law Society</w:t>
            </w:r>
            <w:r w:rsidR="00450D9D" w:rsidRPr="0051193C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="005F777D" w:rsidRPr="0051193C">
              <w:rPr>
                <w:rFonts w:ascii="Avenir Next LT Pro" w:hAnsi="Avenir Next LT Pro" w:cs="Arial"/>
                <w:sz w:val="22"/>
                <w:szCs w:val="22"/>
              </w:rPr>
              <w:t>office holders and members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, and 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external </w:t>
            </w:r>
            <w:r w:rsidR="00EB52E9" w:rsidRPr="001019A3">
              <w:rPr>
                <w:rFonts w:ascii="Avenir Next LT Pro" w:hAnsi="Avenir Next LT Pro" w:cs="Arial"/>
                <w:sz w:val="22"/>
                <w:szCs w:val="22"/>
              </w:rPr>
              <w:t>stakeholders at all levels</w:t>
            </w:r>
            <w:r w:rsidR="00AB6E02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EB52E9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275A8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and </w:t>
            </w:r>
            <w:r w:rsidR="00FF7CD6" w:rsidRPr="001019A3">
              <w:rPr>
                <w:rFonts w:ascii="Avenir Next LT Pro" w:hAnsi="Avenir Next LT Pro" w:cs="Arial"/>
                <w:sz w:val="22"/>
                <w:szCs w:val="22"/>
              </w:rPr>
              <w:t>t</w:t>
            </w:r>
            <w:r w:rsidR="00FF7CD6" w:rsidRPr="001019A3">
              <w:t xml:space="preserve">o </w:t>
            </w:r>
            <w:r w:rsidR="00275A8D" w:rsidRPr="001019A3">
              <w:rPr>
                <w:rFonts w:ascii="Avenir Next LT Pro" w:hAnsi="Avenir Next LT Pro" w:cs="Arial"/>
                <w:sz w:val="22"/>
                <w:szCs w:val="22"/>
              </w:rPr>
              <w:t>be a credible representative of the Law Society</w:t>
            </w:r>
          </w:p>
          <w:p w14:paraId="2357F0F1" w14:textId="5BB3A23A" w:rsidR="009730C9" w:rsidRPr="0051193C" w:rsidRDefault="00FF7CD6" w:rsidP="009730C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51193C">
              <w:rPr>
                <w:rFonts w:ascii="Avenir Next LT Pro" w:hAnsi="Avenir Next LT Pro"/>
                <w:sz w:val="22"/>
                <w:szCs w:val="22"/>
              </w:rPr>
              <w:t xml:space="preserve">Willingness to engage with </w:t>
            </w:r>
            <w:r w:rsidR="0039420F">
              <w:rPr>
                <w:rFonts w:ascii="Avenir Next LT Pro" w:hAnsi="Avenir Next LT Pro"/>
                <w:sz w:val="22"/>
                <w:szCs w:val="22"/>
              </w:rPr>
              <w:t xml:space="preserve">wider </w:t>
            </w:r>
            <w:r w:rsidRPr="0051193C">
              <w:rPr>
                <w:rFonts w:ascii="Avenir Next LT Pro" w:hAnsi="Avenir Next LT Pro"/>
                <w:sz w:val="22"/>
                <w:szCs w:val="22"/>
              </w:rPr>
              <w:t>Law Society initiatives, projects and campaigns</w:t>
            </w:r>
            <w:r w:rsidR="00707C0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07C04" w:rsidRPr="004A5626">
              <w:rPr>
                <w:rFonts w:ascii="Avenir Next LT Pro" w:hAnsi="Avenir Next LT Pro"/>
                <w:sz w:val="22"/>
                <w:szCs w:val="22"/>
              </w:rPr>
              <w:t xml:space="preserve">that </w:t>
            </w:r>
            <w:r w:rsidR="0039420F" w:rsidRPr="004A5626">
              <w:rPr>
                <w:rFonts w:ascii="Avenir Next LT Pro" w:hAnsi="Avenir Next LT Pro"/>
                <w:sz w:val="22"/>
                <w:szCs w:val="22"/>
              </w:rPr>
              <w:t>relate to</w:t>
            </w:r>
            <w:r w:rsidR="00AE313B" w:rsidRPr="004A5626">
              <w:rPr>
                <w:rFonts w:ascii="Avenir Next LT Pro" w:hAnsi="Avenir Next LT Pro"/>
                <w:sz w:val="22"/>
                <w:szCs w:val="22"/>
              </w:rPr>
              <w:t xml:space="preserve"> the policy directorate</w:t>
            </w:r>
            <w:r w:rsidRPr="0051193C">
              <w:rPr>
                <w:rFonts w:ascii="Avenir Next LT Pro" w:hAnsi="Avenir Next LT Pro"/>
                <w:sz w:val="22"/>
                <w:szCs w:val="22"/>
              </w:rPr>
              <w:t>,</w:t>
            </w:r>
            <w:r w:rsidRPr="0051193C">
              <w:rPr>
                <w:sz w:val="22"/>
                <w:szCs w:val="22"/>
              </w:rPr>
              <w:t xml:space="preserve"> </w:t>
            </w:r>
            <w:r w:rsidRPr="0051193C">
              <w:rPr>
                <w:rFonts w:ascii="Avenir Next LT Pro" w:hAnsi="Avenir Next LT Pro" w:cs="Arial"/>
                <w:sz w:val="22"/>
                <w:szCs w:val="22"/>
              </w:rPr>
              <w:t>including delivery of membership support services and resources that contribute to commercial</w:t>
            </w:r>
            <w:r w:rsidR="004A5578" w:rsidRPr="0051193C">
              <w:rPr>
                <w:rFonts w:ascii="Avenir Next LT Pro" w:hAnsi="Avenir Next LT Pro" w:cs="Arial"/>
                <w:sz w:val="22"/>
                <w:szCs w:val="22"/>
              </w:rPr>
              <w:t xml:space="preserve"> and member engagement goals</w:t>
            </w:r>
          </w:p>
          <w:p w14:paraId="78214F7B" w14:textId="77777777" w:rsidR="0051193C" w:rsidRPr="0051193C" w:rsidRDefault="0051193C" w:rsidP="00792003">
            <w:pPr>
              <w:pStyle w:val="ListParagraph"/>
              <w:ind w:left="360"/>
              <w:rPr>
                <w:rFonts w:ascii="Avenir Next LT Pro" w:hAnsi="Avenir Next LT Pro" w:cs="Arial"/>
                <w:bCs/>
              </w:rPr>
            </w:pPr>
          </w:p>
          <w:p w14:paraId="3425625E" w14:textId="77777777" w:rsidR="00EB52E9" w:rsidRPr="001019A3" w:rsidRDefault="00EB52E9" w:rsidP="00EB52E9">
            <w:pPr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t>Desirable</w:t>
            </w:r>
          </w:p>
          <w:p w14:paraId="193B8C8A" w14:textId="77777777" w:rsidR="00EB52E9" w:rsidRPr="001019A3" w:rsidRDefault="00EB52E9" w:rsidP="00EB52E9">
            <w:pPr>
              <w:rPr>
                <w:rFonts w:ascii="Avenir Next LT Pro" w:hAnsi="Avenir Next LT Pro" w:cs="Arial"/>
                <w:bCs/>
              </w:rPr>
            </w:pPr>
          </w:p>
          <w:p w14:paraId="1C8B3C30" w14:textId="0057A40F" w:rsidR="00EB52E9" w:rsidRPr="001019A3" w:rsidRDefault="00EB52E9" w:rsidP="00BE6496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Experience of working in</w:t>
            </w:r>
            <w:r w:rsidR="00A85241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a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membership organisation</w:t>
            </w:r>
          </w:p>
          <w:p w14:paraId="705C190A" w14:textId="77777777" w:rsidR="00EB52E9" w:rsidRPr="00B8500F" w:rsidRDefault="00383389" w:rsidP="00EC5577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EC5577">
              <w:rPr>
                <w:rFonts w:ascii="Avenir Next LT Pro" w:hAnsi="Avenir Next LT Pro" w:cs="Arial"/>
                <w:sz w:val="22"/>
                <w:szCs w:val="22"/>
              </w:rPr>
              <w:lastRenderedPageBreak/>
              <w:t xml:space="preserve">Experience of delivering </w:t>
            </w:r>
            <w:r w:rsidR="00FF7CD6" w:rsidRPr="00EC5577">
              <w:rPr>
                <w:rFonts w:ascii="Avenir Next LT Pro" w:hAnsi="Avenir Next LT Pro" w:cs="Arial"/>
                <w:sz w:val="22"/>
                <w:szCs w:val="22"/>
              </w:rPr>
              <w:t xml:space="preserve">projects </w:t>
            </w:r>
            <w:r w:rsidRPr="00EC5577">
              <w:rPr>
                <w:rFonts w:ascii="Avenir Next LT Pro" w:hAnsi="Avenir Next LT Pro" w:cs="Arial"/>
                <w:sz w:val="22"/>
                <w:szCs w:val="22"/>
              </w:rPr>
              <w:t>from design to delivery, in collaboration with other</w:t>
            </w:r>
            <w:r w:rsidR="004A5626" w:rsidRPr="00EC5577">
              <w:rPr>
                <w:rFonts w:ascii="Avenir Next LT Pro" w:hAnsi="Avenir Next LT Pro" w:cs="Arial"/>
                <w:sz w:val="22"/>
                <w:szCs w:val="22"/>
              </w:rPr>
              <w:t>s</w:t>
            </w:r>
          </w:p>
          <w:p w14:paraId="175B630D" w14:textId="78050142" w:rsidR="00B8500F" w:rsidRPr="001019A3" w:rsidRDefault="00B8500F" w:rsidP="00EC5577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Experience of working in a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legal setting</w:t>
            </w:r>
          </w:p>
        </w:tc>
        <w:tc>
          <w:tcPr>
            <w:tcW w:w="7753" w:type="dxa"/>
          </w:tcPr>
          <w:p w14:paraId="27F39735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  <w:r w:rsidRPr="001019A3">
              <w:rPr>
                <w:rFonts w:ascii="Avenir Next LT Pro" w:hAnsi="Avenir Next LT Pro" w:cs="Arial"/>
              </w:rPr>
              <w:lastRenderedPageBreak/>
              <w:t>Planning &amp; Organising</w:t>
            </w:r>
          </w:p>
          <w:p w14:paraId="46FC898C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</w:p>
          <w:p w14:paraId="613589A9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  <w:r w:rsidRPr="001019A3">
              <w:rPr>
                <w:rFonts w:ascii="Avenir Next LT Pro" w:hAnsi="Avenir Next LT Pro" w:cs="Arial"/>
              </w:rPr>
              <w:t xml:space="preserve">Essential </w:t>
            </w:r>
          </w:p>
          <w:p w14:paraId="5DEF1560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</w:p>
          <w:p w14:paraId="2570E518" w14:textId="48EE5C1A" w:rsidR="007618BF" w:rsidRPr="007618BF" w:rsidRDefault="00383389" w:rsidP="0038338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2648A5">
              <w:rPr>
                <w:rFonts w:ascii="Avenir Next LT Pro" w:hAnsi="Avenir Next LT Pro" w:cs="Arial"/>
                <w:sz w:val="22"/>
                <w:szCs w:val="22"/>
              </w:rPr>
              <w:t xml:space="preserve">Self-motivation and an ability to </w:t>
            </w:r>
            <w:r w:rsidR="002648A5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plan and produce high quality </w:t>
            </w:r>
            <w:r w:rsidRPr="002648A5">
              <w:rPr>
                <w:rFonts w:ascii="Avenir Next LT Pro" w:hAnsi="Avenir Next LT Pro" w:cs="Arial"/>
                <w:sz w:val="22"/>
                <w:szCs w:val="22"/>
              </w:rPr>
              <w:t xml:space="preserve">work 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>at pace</w:t>
            </w:r>
            <w:r w:rsidR="002648A5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and to deadlines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2648A5">
              <w:rPr>
                <w:rFonts w:ascii="Avenir Next LT Pro" w:hAnsi="Avenir Next LT Pro" w:cs="Arial"/>
                <w:sz w:val="22"/>
                <w:szCs w:val="22"/>
              </w:rPr>
              <w:t>with minimal supervision</w:t>
            </w:r>
          </w:p>
          <w:p w14:paraId="6D0B08B4" w14:textId="2B77DB51" w:rsidR="00EB52E9" w:rsidRPr="002648A5" w:rsidRDefault="007618BF" w:rsidP="0038338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Ability to work 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>both</w:t>
            </w:r>
            <w:r w:rsidR="00EB52E9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independently and as part of a team</w:t>
            </w:r>
          </w:p>
          <w:p w14:paraId="5B59C5DE" w14:textId="6E2A9DAC" w:rsidR="00383389" w:rsidRPr="001019A3" w:rsidRDefault="00275A8D" w:rsidP="00EB52E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 deal with proactive and reactive work and to take on new priorities as they arise</w:t>
            </w:r>
          </w:p>
          <w:p w14:paraId="1E08C5D2" w14:textId="73EFCEA3" w:rsidR="00275A8D" w:rsidRPr="001019A3" w:rsidRDefault="00275A8D" w:rsidP="00275A8D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Constructive, balanced and positive approach to work that exemplifies the Law Society’s values</w:t>
            </w:r>
          </w:p>
          <w:p w14:paraId="5199B98B" w14:textId="6DDA0DC8" w:rsidR="00EB52E9" w:rsidRPr="00700379" w:rsidRDefault="00EB52E9" w:rsidP="00EB52E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Ability to effectively manage wellbeing being during busy and pressured </w:t>
            </w:r>
            <w:r w:rsidR="003666C9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times </w:t>
            </w:r>
            <w:r w:rsidRPr="001019A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at work, </w:t>
            </w:r>
            <w:r w:rsidRPr="00700379">
              <w:rPr>
                <w:rFonts w:ascii="Avenir Next LT Pro" w:hAnsi="Avenir Next LT Pro" w:cs="Arial"/>
                <w:bCs/>
                <w:sz w:val="22"/>
                <w:szCs w:val="22"/>
              </w:rPr>
              <w:t>with support from the Law Society as appropriate</w:t>
            </w:r>
          </w:p>
          <w:p w14:paraId="116FE270" w14:textId="59A40E24" w:rsidR="00383389" w:rsidRPr="001019A3" w:rsidRDefault="00457A9B" w:rsidP="00EB52E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</w:t>
            </w:r>
            <w:r w:rsidR="00383389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illingness to attend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occasional </w:t>
            </w:r>
            <w:r w:rsidR="00383389" w:rsidRPr="001019A3">
              <w:rPr>
                <w:rFonts w:ascii="Avenir Next LT Pro" w:hAnsi="Avenir Next LT Pro" w:cs="Arial"/>
                <w:sz w:val="22"/>
                <w:szCs w:val="22"/>
              </w:rPr>
              <w:t>out of hours events</w:t>
            </w:r>
            <w:r w:rsidR="00595D2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375A697B" w14:textId="77777777" w:rsidR="00547C65" w:rsidRPr="001019A3" w:rsidRDefault="00547C65" w:rsidP="00547C65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272B19CB" w14:textId="77777777" w:rsidR="00C92972" w:rsidRPr="00155224" w:rsidRDefault="00C92972" w:rsidP="007F21A8"/>
    <w:p w14:paraId="3B894262" w14:textId="77777777" w:rsidR="00C92972" w:rsidRDefault="00C92972" w:rsidP="007F21A8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7654"/>
      </w:tblGrid>
      <w:tr w:rsidR="00D82E30" w:rsidRPr="00210228" w14:paraId="28F88F18" w14:textId="77777777" w:rsidTr="007E17F8">
        <w:trPr>
          <w:trHeight w:val="1244"/>
        </w:trPr>
        <w:tc>
          <w:tcPr>
            <w:tcW w:w="8506" w:type="dxa"/>
            <w:shd w:val="clear" w:color="auto" w:fill="auto"/>
          </w:tcPr>
          <w:p w14:paraId="3CA0A52A" w14:textId="77777777" w:rsidR="003D0DAE" w:rsidRPr="003D0DAE" w:rsidRDefault="003D0DAE" w:rsidP="003D0DAE">
            <w:pPr>
              <w:rPr>
                <w:rFonts w:ascii="Avenir Next LT Pro" w:hAnsi="Avenir Next LT Pro" w:cs="Arial"/>
              </w:rPr>
            </w:pPr>
            <w:r w:rsidRPr="003D0DAE">
              <w:rPr>
                <w:rFonts w:ascii="Avenir Next LT Pro" w:hAnsi="Avenir Next LT Pro" w:cs="Arial"/>
              </w:rPr>
              <w:t>Location</w:t>
            </w:r>
          </w:p>
          <w:p w14:paraId="17223282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B901023" w14:textId="79ED13EC" w:rsidR="003D0DAE" w:rsidRPr="0066395E" w:rsidRDefault="003D0DAE" w:rsidP="003D0DAE">
            <w:pPr>
              <w:rPr>
                <w:rFonts w:ascii="Avenir Next LT Pro" w:hAnsi="Avenir Next LT Pro"/>
                <w:color w:val="242424"/>
                <w:sz w:val="22"/>
                <w:szCs w:val="22"/>
                <w:shd w:val="clear" w:color="auto" w:fill="FFFFFF"/>
              </w:rPr>
            </w:pPr>
            <w:r w:rsidRPr="0066395E">
              <w:rPr>
                <w:rFonts w:ascii="Avenir Next LT Pro" w:hAnsi="Avenir Next LT Pro"/>
                <w:color w:val="242424"/>
                <w:sz w:val="22"/>
                <w:szCs w:val="22"/>
                <w:shd w:val="clear" w:color="auto" w:fill="FFFFFF"/>
              </w:rPr>
              <w:t>The Law Society, 113 Chancery Lane, London, WC2A 1PL</w:t>
            </w:r>
          </w:p>
          <w:p w14:paraId="40C80434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4561189" w14:textId="604191D1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We support hybrid working. The policy directorate’s current hybrid working charter states</w:t>
            </w:r>
            <w:r w:rsidR="000C75BA">
              <w:rPr>
                <w:rFonts w:ascii="Avenir Next LT Pro" w:hAnsi="Avenir Next LT Pro" w:cs="Arial"/>
                <w:sz w:val="22"/>
                <w:szCs w:val="22"/>
              </w:rPr>
              <w:t xml:space="preserve"> that unless agreed otherwise in advance</w:t>
            </w:r>
            <w:r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  <w:p w14:paraId="04EB9C06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DCD5131" w14:textId="77777777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 w:rsidRPr="004B282C">
              <w:rPr>
                <w:rFonts w:ascii="Avenir Next LT Pro" w:hAnsi="Avenir Next LT Pro" w:cs="Arial"/>
                <w:sz w:val="22"/>
                <w:szCs w:val="22"/>
              </w:rPr>
              <w:t>all members of the directorate should be in the office for a minimum of eight days per month, and at least one day per week</w:t>
            </w:r>
          </w:p>
          <w:p w14:paraId="28B0BBCA" w14:textId="77777777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t</w:t>
            </w:r>
            <w:r w:rsidRPr="004B282C">
              <w:rPr>
                <w:rFonts w:ascii="Avenir Next LT Pro" w:hAnsi="Avenir Next LT Pro" w:cs="Arial"/>
                <w:sz w:val="22"/>
                <w:szCs w:val="22"/>
              </w:rPr>
              <w:t>he Directorate will hold one meeting per month which all members of the Directorate will be expected to attend in person</w:t>
            </w:r>
          </w:p>
          <w:p w14:paraId="1F20F8F2" w14:textId="4BC4D645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Pr="004B282C">
              <w:rPr>
                <w:rFonts w:ascii="Avenir Next LT Pro" w:hAnsi="Avenir Next LT Pro" w:cs="Arial"/>
                <w:sz w:val="22"/>
                <w:szCs w:val="22"/>
              </w:rPr>
              <w:t>ach team will hold one team meeting per month which all team members are expected to attend in person</w:t>
            </w:r>
          </w:p>
          <w:p w14:paraId="1BC487F0" w14:textId="77777777" w:rsidR="00EB52E9" w:rsidRPr="005D3C39" w:rsidRDefault="00EB52E9" w:rsidP="00EB52E9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</w:tc>
        <w:tc>
          <w:tcPr>
            <w:tcW w:w="7654" w:type="dxa"/>
          </w:tcPr>
          <w:p w14:paraId="5D9FCFF6" w14:textId="6F325F2F" w:rsidR="00D82E30" w:rsidRPr="005D3C39" w:rsidRDefault="00D82E30" w:rsidP="00270112">
            <w:pPr>
              <w:rPr>
                <w:rFonts w:ascii="Avenir Next LT Pro" w:hAnsi="Avenir Next LT Pro" w:cs="Arial"/>
              </w:rPr>
            </w:pPr>
            <w:r w:rsidRPr="00F110B9">
              <w:rPr>
                <w:rFonts w:ascii="Avenir Next LT Pro" w:hAnsi="Avenir Next LT Pro" w:cs="Arial"/>
              </w:rPr>
              <w:t>Organisation Chart</w:t>
            </w:r>
            <w:r w:rsidR="00F110B9">
              <w:rPr>
                <w:rFonts w:ascii="Avenir Next LT Pro" w:hAnsi="Avenir Next LT Pro" w:cs="Arial"/>
              </w:rPr>
              <w:t>s</w:t>
            </w:r>
            <w:r w:rsidR="20974167" w:rsidRPr="07E4D69F">
              <w:rPr>
                <w:color w:val="000000" w:themeColor="text1"/>
              </w:rPr>
              <w:t xml:space="preserve"> </w:t>
            </w:r>
            <w:r w:rsidR="20974167" w:rsidRPr="07E4D69F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56F9FF09" w14:textId="77777777" w:rsidR="00D82E30" w:rsidRPr="005D3C39" w:rsidRDefault="00D82E30" w:rsidP="00270112">
            <w:pPr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4FB9E0F9" w14:textId="4D538E89" w:rsidR="00D82E30" w:rsidRPr="00F110B9" w:rsidRDefault="20974167" w:rsidP="5423D0B9">
            <w:pPr>
              <w:ind w:left="547" w:hanging="547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5423D0B9">
              <w:rPr>
                <w:color w:val="000000" w:themeColor="text1"/>
                <w:sz w:val="18"/>
                <w:szCs w:val="18"/>
              </w:rPr>
              <w:t xml:space="preserve"> </w:t>
            </w:r>
            <w:r w:rsidR="007F769B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Available on request</w:t>
            </w:r>
          </w:p>
        </w:tc>
      </w:tr>
    </w:tbl>
    <w:p w14:paraId="3E55B006" w14:textId="1DB7D3C0" w:rsidR="009D5613" w:rsidRDefault="009D5613" w:rsidP="00450D9D">
      <w:pPr>
        <w:rPr>
          <w:noProof/>
        </w:rPr>
      </w:pPr>
    </w:p>
    <w:sectPr w:rsidR="009D5613" w:rsidSect="00CA558B">
      <w:headerReference w:type="default" r:id="rId8"/>
      <w:footerReference w:type="default" r:id="rId9"/>
      <w:pgSz w:w="16840" w:h="11907" w:orient="landscape" w:code="9"/>
      <w:pgMar w:top="2098" w:right="1077" w:bottom="1440" w:left="1077" w:header="284" w:footer="561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2424" w14:textId="77777777" w:rsidR="005650E1" w:rsidRDefault="005650E1" w:rsidP="0096787E">
      <w:r>
        <w:separator/>
      </w:r>
    </w:p>
  </w:endnote>
  <w:endnote w:type="continuationSeparator" w:id="0">
    <w:p w14:paraId="06A55499" w14:textId="77777777" w:rsidR="005650E1" w:rsidRDefault="005650E1" w:rsidP="0096787E">
      <w:r>
        <w:continuationSeparator/>
      </w:r>
    </w:p>
  </w:endnote>
  <w:endnote w:type="continuationNotice" w:id="1">
    <w:p w14:paraId="3551AFC2" w14:textId="77777777" w:rsidR="005650E1" w:rsidRDefault="00565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2827" w14:textId="77777777" w:rsidR="00A4124C" w:rsidRDefault="00A4124C" w:rsidP="00A412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3C5E" w14:textId="77777777" w:rsidR="005650E1" w:rsidRDefault="005650E1" w:rsidP="0096787E">
      <w:r>
        <w:separator/>
      </w:r>
    </w:p>
  </w:footnote>
  <w:footnote w:type="continuationSeparator" w:id="0">
    <w:p w14:paraId="53A23A90" w14:textId="77777777" w:rsidR="005650E1" w:rsidRDefault="005650E1" w:rsidP="0096787E">
      <w:r>
        <w:continuationSeparator/>
      </w:r>
    </w:p>
  </w:footnote>
  <w:footnote w:type="continuationNotice" w:id="1">
    <w:p w14:paraId="47343430" w14:textId="77777777" w:rsidR="005650E1" w:rsidRDefault="00565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1881" w14:textId="718CE1B8" w:rsidR="00F60359" w:rsidRDefault="00682CDF" w:rsidP="004D2E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EF0B0" wp14:editId="2A32950D">
          <wp:simplePos x="0" y="0"/>
          <wp:positionH relativeFrom="column">
            <wp:posOffset>7748905</wp:posOffset>
          </wp:positionH>
          <wp:positionV relativeFrom="paragraph">
            <wp:posOffset>137795</wp:posOffset>
          </wp:positionV>
          <wp:extent cx="1902460" cy="646430"/>
          <wp:effectExtent l="0" t="0" r="0" b="0"/>
          <wp:wrapSquare wrapText="bothSides"/>
          <wp:docPr id="1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7CA00" w14:textId="77777777" w:rsidR="00F60359" w:rsidRPr="00DD0CA7" w:rsidRDefault="00F60359" w:rsidP="00DD0CA7">
    <w:pPr>
      <w:pStyle w:val="Header"/>
      <w:tabs>
        <w:tab w:val="clear" w:pos="4320"/>
        <w:tab w:val="clear" w:pos="8640"/>
        <w:tab w:val="left" w:pos="14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D4C"/>
    <w:multiLevelType w:val="hybridMultilevel"/>
    <w:tmpl w:val="72E0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63923F8"/>
    <w:multiLevelType w:val="hybridMultilevel"/>
    <w:tmpl w:val="82FECDCA"/>
    <w:lvl w:ilvl="0" w:tplc="451E0254">
      <w:start w:val="1"/>
      <w:numFmt w:val="bullet"/>
      <w:lvlText w:val="•"/>
      <w:lvlJc w:val="left"/>
      <w:pPr>
        <w:ind w:left="317"/>
      </w:pPr>
      <w:rPr>
        <w:rFonts w:ascii="Avenir Next LT Pro" w:eastAsia="Arial" w:hAnsi="Avenir Next LT Pr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25934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C04D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FA5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DBD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F11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2BE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E408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B2F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2413E"/>
    <w:multiLevelType w:val="hybridMultilevel"/>
    <w:tmpl w:val="4DB0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B4D44"/>
    <w:multiLevelType w:val="hybridMultilevel"/>
    <w:tmpl w:val="039E3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B615F"/>
    <w:multiLevelType w:val="hybridMultilevel"/>
    <w:tmpl w:val="8222D864"/>
    <w:lvl w:ilvl="0" w:tplc="F162C99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6928E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434B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FCA7C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6D89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60ED2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82FDC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AE19C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B96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F80F87"/>
    <w:multiLevelType w:val="hybridMultilevel"/>
    <w:tmpl w:val="B088D8BE"/>
    <w:lvl w:ilvl="0" w:tplc="3F76DEF2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5D6B33"/>
    <w:multiLevelType w:val="hybridMultilevel"/>
    <w:tmpl w:val="B27A73CA"/>
    <w:lvl w:ilvl="0" w:tplc="6A6E83A4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87E3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A37C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27D1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B55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6E4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EF76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6A13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054B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02083"/>
    <w:multiLevelType w:val="hybridMultilevel"/>
    <w:tmpl w:val="71BEEFD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0131"/>
    <w:multiLevelType w:val="hybridMultilevel"/>
    <w:tmpl w:val="5FD860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8012D3"/>
    <w:multiLevelType w:val="hybridMultilevel"/>
    <w:tmpl w:val="8AAE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1433B"/>
    <w:multiLevelType w:val="hybridMultilevel"/>
    <w:tmpl w:val="0570E5C0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A393410"/>
    <w:multiLevelType w:val="hybridMultilevel"/>
    <w:tmpl w:val="C34AA5A8"/>
    <w:lvl w:ilvl="0" w:tplc="D66A4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73022">
    <w:abstractNumId w:val="13"/>
  </w:num>
  <w:num w:numId="2" w16cid:durableId="316808139">
    <w:abstractNumId w:val="1"/>
  </w:num>
  <w:num w:numId="3" w16cid:durableId="1648782075">
    <w:abstractNumId w:val="12"/>
  </w:num>
  <w:num w:numId="4" w16cid:durableId="1534804430">
    <w:abstractNumId w:val="9"/>
  </w:num>
  <w:num w:numId="5" w16cid:durableId="1152255548">
    <w:abstractNumId w:val="14"/>
  </w:num>
  <w:num w:numId="6" w16cid:durableId="1366439969">
    <w:abstractNumId w:val="8"/>
  </w:num>
  <w:num w:numId="7" w16cid:durableId="2121684459">
    <w:abstractNumId w:val="6"/>
  </w:num>
  <w:num w:numId="8" w16cid:durableId="1706325492">
    <w:abstractNumId w:val="11"/>
  </w:num>
  <w:num w:numId="9" w16cid:durableId="1823502202">
    <w:abstractNumId w:val="2"/>
  </w:num>
  <w:num w:numId="10" w16cid:durableId="1613828284">
    <w:abstractNumId w:val="10"/>
  </w:num>
  <w:num w:numId="11" w16cid:durableId="599676931">
    <w:abstractNumId w:val="4"/>
  </w:num>
  <w:num w:numId="12" w16cid:durableId="1115053297">
    <w:abstractNumId w:val="7"/>
  </w:num>
  <w:num w:numId="13" w16cid:durableId="1606573958">
    <w:abstractNumId w:val="5"/>
  </w:num>
  <w:num w:numId="14" w16cid:durableId="1913151696">
    <w:abstractNumId w:val="3"/>
  </w:num>
  <w:num w:numId="15" w16cid:durableId="4460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8"/>
    <w:rsid w:val="000315EF"/>
    <w:rsid w:val="00057454"/>
    <w:rsid w:val="00061FF4"/>
    <w:rsid w:val="00080E5B"/>
    <w:rsid w:val="000955BA"/>
    <w:rsid w:val="000974E1"/>
    <w:rsid w:val="000A38B8"/>
    <w:rsid w:val="000C41B5"/>
    <w:rsid w:val="000C75BA"/>
    <w:rsid w:val="000D2E2C"/>
    <w:rsid w:val="000D5807"/>
    <w:rsid w:val="000D5AE1"/>
    <w:rsid w:val="001019A3"/>
    <w:rsid w:val="00125436"/>
    <w:rsid w:val="001258BA"/>
    <w:rsid w:val="00155224"/>
    <w:rsid w:val="00181968"/>
    <w:rsid w:val="0019178A"/>
    <w:rsid w:val="00191AC4"/>
    <w:rsid w:val="00195A56"/>
    <w:rsid w:val="001A107F"/>
    <w:rsid w:val="001A7692"/>
    <w:rsid w:val="001B144F"/>
    <w:rsid w:val="001B7DC3"/>
    <w:rsid w:val="001C4792"/>
    <w:rsid w:val="001C6877"/>
    <w:rsid w:val="001D50EC"/>
    <w:rsid w:val="001D6661"/>
    <w:rsid w:val="001E4C62"/>
    <w:rsid w:val="001F63B2"/>
    <w:rsid w:val="00203D5A"/>
    <w:rsid w:val="00210228"/>
    <w:rsid w:val="00243DBC"/>
    <w:rsid w:val="00254430"/>
    <w:rsid w:val="002608B3"/>
    <w:rsid w:val="002648A5"/>
    <w:rsid w:val="0026679D"/>
    <w:rsid w:val="00270112"/>
    <w:rsid w:val="00275A8D"/>
    <w:rsid w:val="002855D9"/>
    <w:rsid w:val="002B25E7"/>
    <w:rsid w:val="002B30B6"/>
    <w:rsid w:val="002B69CE"/>
    <w:rsid w:val="002D391C"/>
    <w:rsid w:val="002E0B04"/>
    <w:rsid w:val="002E6943"/>
    <w:rsid w:val="00312BB7"/>
    <w:rsid w:val="00315C42"/>
    <w:rsid w:val="00323E64"/>
    <w:rsid w:val="00332B86"/>
    <w:rsid w:val="003357B3"/>
    <w:rsid w:val="00341B0A"/>
    <w:rsid w:val="0034337D"/>
    <w:rsid w:val="00346D5D"/>
    <w:rsid w:val="00352071"/>
    <w:rsid w:val="003666C9"/>
    <w:rsid w:val="00367C45"/>
    <w:rsid w:val="00376767"/>
    <w:rsid w:val="00383389"/>
    <w:rsid w:val="003873D3"/>
    <w:rsid w:val="0039420F"/>
    <w:rsid w:val="00395294"/>
    <w:rsid w:val="003963F1"/>
    <w:rsid w:val="003A158F"/>
    <w:rsid w:val="003A2AB0"/>
    <w:rsid w:val="003C7278"/>
    <w:rsid w:val="003D0DAE"/>
    <w:rsid w:val="003D4371"/>
    <w:rsid w:val="003E150A"/>
    <w:rsid w:val="003E7F13"/>
    <w:rsid w:val="003F1DAF"/>
    <w:rsid w:val="003F322B"/>
    <w:rsid w:val="00404604"/>
    <w:rsid w:val="00422421"/>
    <w:rsid w:val="00427800"/>
    <w:rsid w:val="0043266A"/>
    <w:rsid w:val="00446E7D"/>
    <w:rsid w:val="00450D9D"/>
    <w:rsid w:val="00457240"/>
    <w:rsid w:val="004574FF"/>
    <w:rsid w:val="00457A9B"/>
    <w:rsid w:val="00463956"/>
    <w:rsid w:val="0048493D"/>
    <w:rsid w:val="0049582C"/>
    <w:rsid w:val="004A5578"/>
    <w:rsid w:val="004A5626"/>
    <w:rsid w:val="004A6A19"/>
    <w:rsid w:val="004B0F40"/>
    <w:rsid w:val="004B282C"/>
    <w:rsid w:val="004C17F6"/>
    <w:rsid w:val="004C590B"/>
    <w:rsid w:val="004D045E"/>
    <w:rsid w:val="004D2E57"/>
    <w:rsid w:val="004D7F3A"/>
    <w:rsid w:val="004E0215"/>
    <w:rsid w:val="004E3ECC"/>
    <w:rsid w:val="004F2AA1"/>
    <w:rsid w:val="00500CA1"/>
    <w:rsid w:val="00505EBC"/>
    <w:rsid w:val="0050647B"/>
    <w:rsid w:val="0051193C"/>
    <w:rsid w:val="00512555"/>
    <w:rsid w:val="00514F21"/>
    <w:rsid w:val="00547C65"/>
    <w:rsid w:val="00552479"/>
    <w:rsid w:val="00554C5F"/>
    <w:rsid w:val="005649B2"/>
    <w:rsid w:val="005650E1"/>
    <w:rsid w:val="00581D5B"/>
    <w:rsid w:val="00584BE2"/>
    <w:rsid w:val="005854A6"/>
    <w:rsid w:val="00595AF2"/>
    <w:rsid w:val="00595D2A"/>
    <w:rsid w:val="005A59DF"/>
    <w:rsid w:val="005B25F1"/>
    <w:rsid w:val="005B306E"/>
    <w:rsid w:val="005B761A"/>
    <w:rsid w:val="005D3C39"/>
    <w:rsid w:val="005F777D"/>
    <w:rsid w:val="00600FB8"/>
    <w:rsid w:val="006037EA"/>
    <w:rsid w:val="00622626"/>
    <w:rsid w:val="006259FD"/>
    <w:rsid w:val="006426B9"/>
    <w:rsid w:val="00651804"/>
    <w:rsid w:val="006633E3"/>
    <w:rsid w:val="0066395E"/>
    <w:rsid w:val="00682CDF"/>
    <w:rsid w:val="006872F7"/>
    <w:rsid w:val="006968B0"/>
    <w:rsid w:val="006B03E0"/>
    <w:rsid w:val="006B4E08"/>
    <w:rsid w:val="006B534A"/>
    <w:rsid w:val="006D3C52"/>
    <w:rsid w:val="006D54EA"/>
    <w:rsid w:val="006F7F26"/>
    <w:rsid w:val="00700379"/>
    <w:rsid w:val="007048C3"/>
    <w:rsid w:val="007060D3"/>
    <w:rsid w:val="00707C04"/>
    <w:rsid w:val="007161CA"/>
    <w:rsid w:val="007244E6"/>
    <w:rsid w:val="0073774D"/>
    <w:rsid w:val="0073796C"/>
    <w:rsid w:val="00742C0A"/>
    <w:rsid w:val="00744DB2"/>
    <w:rsid w:val="007618BF"/>
    <w:rsid w:val="007837AF"/>
    <w:rsid w:val="00784802"/>
    <w:rsid w:val="007852F5"/>
    <w:rsid w:val="00792003"/>
    <w:rsid w:val="007B5D5B"/>
    <w:rsid w:val="007C1D21"/>
    <w:rsid w:val="007E17F8"/>
    <w:rsid w:val="007E49A0"/>
    <w:rsid w:val="007F21A8"/>
    <w:rsid w:val="007F769B"/>
    <w:rsid w:val="00820802"/>
    <w:rsid w:val="00834C7E"/>
    <w:rsid w:val="00853D0E"/>
    <w:rsid w:val="008620CA"/>
    <w:rsid w:val="0086621F"/>
    <w:rsid w:val="008925EF"/>
    <w:rsid w:val="008B0CC7"/>
    <w:rsid w:val="008B2F74"/>
    <w:rsid w:val="008C0667"/>
    <w:rsid w:val="008C4C58"/>
    <w:rsid w:val="008D0DCD"/>
    <w:rsid w:val="008D4171"/>
    <w:rsid w:val="008D6CCB"/>
    <w:rsid w:val="0090139E"/>
    <w:rsid w:val="009015AA"/>
    <w:rsid w:val="00912B81"/>
    <w:rsid w:val="00917244"/>
    <w:rsid w:val="00924E2F"/>
    <w:rsid w:val="0093151C"/>
    <w:rsid w:val="00935B98"/>
    <w:rsid w:val="00937636"/>
    <w:rsid w:val="009401ED"/>
    <w:rsid w:val="009428A8"/>
    <w:rsid w:val="009433E1"/>
    <w:rsid w:val="0096787E"/>
    <w:rsid w:val="00967B2C"/>
    <w:rsid w:val="009730C9"/>
    <w:rsid w:val="009934DF"/>
    <w:rsid w:val="00995634"/>
    <w:rsid w:val="009B0F72"/>
    <w:rsid w:val="009C03C6"/>
    <w:rsid w:val="009D5613"/>
    <w:rsid w:val="009D60D3"/>
    <w:rsid w:val="009D6C1C"/>
    <w:rsid w:val="009E3261"/>
    <w:rsid w:val="009F7459"/>
    <w:rsid w:val="00A02A35"/>
    <w:rsid w:val="00A0541E"/>
    <w:rsid w:val="00A149A9"/>
    <w:rsid w:val="00A24ED9"/>
    <w:rsid w:val="00A263C2"/>
    <w:rsid w:val="00A4124C"/>
    <w:rsid w:val="00A71B39"/>
    <w:rsid w:val="00A73854"/>
    <w:rsid w:val="00A85241"/>
    <w:rsid w:val="00A909C6"/>
    <w:rsid w:val="00A9306D"/>
    <w:rsid w:val="00AA20F6"/>
    <w:rsid w:val="00AB6E02"/>
    <w:rsid w:val="00AC1664"/>
    <w:rsid w:val="00AD1B2E"/>
    <w:rsid w:val="00AD27A4"/>
    <w:rsid w:val="00AE313B"/>
    <w:rsid w:val="00AE791E"/>
    <w:rsid w:val="00B12AC9"/>
    <w:rsid w:val="00B30D2B"/>
    <w:rsid w:val="00B46311"/>
    <w:rsid w:val="00B5460A"/>
    <w:rsid w:val="00B63BBE"/>
    <w:rsid w:val="00B72E1C"/>
    <w:rsid w:val="00B75294"/>
    <w:rsid w:val="00B76A0B"/>
    <w:rsid w:val="00B80554"/>
    <w:rsid w:val="00B83D84"/>
    <w:rsid w:val="00B8500F"/>
    <w:rsid w:val="00B944EE"/>
    <w:rsid w:val="00B94D05"/>
    <w:rsid w:val="00BA21C5"/>
    <w:rsid w:val="00BA4EF4"/>
    <w:rsid w:val="00BB2BF0"/>
    <w:rsid w:val="00BB5337"/>
    <w:rsid w:val="00BD05EA"/>
    <w:rsid w:val="00BD78DB"/>
    <w:rsid w:val="00BE4E5F"/>
    <w:rsid w:val="00BE6496"/>
    <w:rsid w:val="00BE6AAF"/>
    <w:rsid w:val="00BF7D57"/>
    <w:rsid w:val="00C030FC"/>
    <w:rsid w:val="00C035EE"/>
    <w:rsid w:val="00C10D7A"/>
    <w:rsid w:val="00C20675"/>
    <w:rsid w:val="00C32C5F"/>
    <w:rsid w:val="00C456B8"/>
    <w:rsid w:val="00C457D7"/>
    <w:rsid w:val="00C646CF"/>
    <w:rsid w:val="00C650AD"/>
    <w:rsid w:val="00C716B9"/>
    <w:rsid w:val="00C73C07"/>
    <w:rsid w:val="00C77D49"/>
    <w:rsid w:val="00C81211"/>
    <w:rsid w:val="00C87975"/>
    <w:rsid w:val="00C91E7E"/>
    <w:rsid w:val="00C92972"/>
    <w:rsid w:val="00C95181"/>
    <w:rsid w:val="00C957BD"/>
    <w:rsid w:val="00C97503"/>
    <w:rsid w:val="00CA2552"/>
    <w:rsid w:val="00CA558B"/>
    <w:rsid w:val="00CB6F12"/>
    <w:rsid w:val="00CB7CFC"/>
    <w:rsid w:val="00CC0EA4"/>
    <w:rsid w:val="00CD37A2"/>
    <w:rsid w:val="00CE0025"/>
    <w:rsid w:val="00CE7E23"/>
    <w:rsid w:val="00CF2124"/>
    <w:rsid w:val="00D010A4"/>
    <w:rsid w:val="00D05604"/>
    <w:rsid w:val="00D10C52"/>
    <w:rsid w:val="00D2221D"/>
    <w:rsid w:val="00D27AA5"/>
    <w:rsid w:val="00D40599"/>
    <w:rsid w:val="00D51222"/>
    <w:rsid w:val="00D5254B"/>
    <w:rsid w:val="00D67824"/>
    <w:rsid w:val="00D711A5"/>
    <w:rsid w:val="00D77A32"/>
    <w:rsid w:val="00D82E30"/>
    <w:rsid w:val="00D85025"/>
    <w:rsid w:val="00D877F2"/>
    <w:rsid w:val="00D94B0E"/>
    <w:rsid w:val="00DA3C53"/>
    <w:rsid w:val="00DA77E9"/>
    <w:rsid w:val="00DB65C1"/>
    <w:rsid w:val="00DC0ACF"/>
    <w:rsid w:val="00DC5333"/>
    <w:rsid w:val="00DC787E"/>
    <w:rsid w:val="00DD0CA7"/>
    <w:rsid w:val="00DD5630"/>
    <w:rsid w:val="00DE5F70"/>
    <w:rsid w:val="00DF3ED1"/>
    <w:rsid w:val="00E03BD4"/>
    <w:rsid w:val="00E06BE8"/>
    <w:rsid w:val="00E06C24"/>
    <w:rsid w:val="00E10219"/>
    <w:rsid w:val="00E12CFF"/>
    <w:rsid w:val="00E161F8"/>
    <w:rsid w:val="00E22DDA"/>
    <w:rsid w:val="00E236CE"/>
    <w:rsid w:val="00E250B8"/>
    <w:rsid w:val="00E34892"/>
    <w:rsid w:val="00E3675F"/>
    <w:rsid w:val="00E36C22"/>
    <w:rsid w:val="00E42DBF"/>
    <w:rsid w:val="00E505E2"/>
    <w:rsid w:val="00E552C0"/>
    <w:rsid w:val="00E6197F"/>
    <w:rsid w:val="00E64183"/>
    <w:rsid w:val="00E6460C"/>
    <w:rsid w:val="00E64CE7"/>
    <w:rsid w:val="00E65692"/>
    <w:rsid w:val="00E660A6"/>
    <w:rsid w:val="00E700B9"/>
    <w:rsid w:val="00E84A3B"/>
    <w:rsid w:val="00E90A75"/>
    <w:rsid w:val="00E91FD4"/>
    <w:rsid w:val="00E94285"/>
    <w:rsid w:val="00EA6CA8"/>
    <w:rsid w:val="00EB52E9"/>
    <w:rsid w:val="00EB5C0A"/>
    <w:rsid w:val="00EC2B95"/>
    <w:rsid w:val="00EC2DD3"/>
    <w:rsid w:val="00EC5577"/>
    <w:rsid w:val="00ED6981"/>
    <w:rsid w:val="00EE13D9"/>
    <w:rsid w:val="00EF7631"/>
    <w:rsid w:val="00F04253"/>
    <w:rsid w:val="00F05BF1"/>
    <w:rsid w:val="00F07768"/>
    <w:rsid w:val="00F077AB"/>
    <w:rsid w:val="00F110B9"/>
    <w:rsid w:val="00F25F23"/>
    <w:rsid w:val="00F332D9"/>
    <w:rsid w:val="00F345C5"/>
    <w:rsid w:val="00F36E1A"/>
    <w:rsid w:val="00F41A3F"/>
    <w:rsid w:val="00F41D29"/>
    <w:rsid w:val="00F43784"/>
    <w:rsid w:val="00F47B56"/>
    <w:rsid w:val="00F60359"/>
    <w:rsid w:val="00F702CA"/>
    <w:rsid w:val="00F77FED"/>
    <w:rsid w:val="00F90E1A"/>
    <w:rsid w:val="00F9642C"/>
    <w:rsid w:val="00FB5DAD"/>
    <w:rsid w:val="00FC012D"/>
    <w:rsid w:val="00FC3469"/>
    <w:rsid w:val="00FC5931"/>
    <w:rsid w:val="00FD2E61"/>
    <w:rsid w:val="00FE21D5"/>
    <w:rsid w:val="00FF1050"/>
    <w:rsid w:val="00FF7CD6"/>
    <w:rsid w:val="07E4D69F"/>
    <w:rsid w:val="0D5868A5"/>
    <w:rsid w:val="191561EA"/>
    <w:rsid w:val="20974167"/>
    <w:rsid w:val="5423D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18ABA6"/>
  <w15:chartTrackingRefBased/>
  <w15:docId w15:val="{41A5DC79-5AFF-4051-AD02-0031CDE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8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750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750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33E3"/>
    <w:pPr>
      <w:ind w:left="720"/>
      <w:contextualSpacing/>
    </w:pPr>
  </w:style>
  <w:style w:type="character" w:customStyle="1" w:styleId="cf01">
    <w:name w:val="cf01"/>
    <w:rsid w:val="00EB52E9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BE6496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75294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A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5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557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57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82F5-51C2-4044-932E-AAC95CEAF6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Debbie Morgan</dc:creator>
  <cp:keywords/>
  <dc:description/>
  <cp:lastModifiedBy>James Rosenthal</cp:lastModifiedBy>
  <cp:revision>2</cp:revision>
  <cp:lastPrinted>2016-04-19T08:23:00Z</cp:lastPrinted>
  <dcterms:created xsi:type="dcterms:W3CDTF">2025-04-10T15:09:00Z</dcterms:created>
  <dcterms:modified xsi:type="dcterms:W3CDTF">2025-04-10T15:09:00Z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e9a85d-4ce1-4e47-aa2e-eb685858a3fc_Enabled">
    <vt:lpwstr>true</vt:lpwstr>
  </property>
  <property fmtid="{D5CDD505-2E9C-101B-9397-08002B2CF9AE}" pid="3" name="MSIP_Label_f5e9a85d-4ce1-4e47-aa2e-eb685858a3fc_SetDate">
    <vt:lpwstr>2023-01-18T09:32:38Z</vt:lpwstr>
  </property>
  <property fmtid="{D5CDD505-2E9C-101B-9397-08002B2CF9AE}" pid="4" name="MSIP_Label_f5e9a85d-4ce1-4e47-aa2e-eb685858a3fc_Method">
    <vt:lpwstr>Standard</vt:lpwstr>
  </property>
  <property fmtid="{D5CDD505-2E9C-101B-9397-08002B2CF9AE}" pid="5" name="MSIP_Label_f5e9a85d-4ce1-4e47-aa2e-eb685858a3fc_Name">
    <vt:lpwstr>Official</vt:lpwstr>
  </property>
  <property fmtid="{D5CDD505-2E9C-101B-9397-08002B2CF9AE}" pid="6" name="MSIP_Label_f5e9a85d-4ce1-4e47-aa2e-eb685858a3fc_SiteId">
    <vt:lpwstr>2d4ecdb2-42d1-4250-b794-2caf523719ad</vt:lpwstr>
  </property>
  <property fmtid="{D5CDD505-2E9C-101B-9397-08002B2CF9AE}" pid="7" name="MSIP_Label_f5e9a85d-4ce1-4e47-aa2e-eb685858a3fc_ActionId">
    <vt:lpwstr>646c3bf1-ea42-43f3-86cc-18099ecf3a3d</vt:lpwstr>
  </property>
  <property fmtid="{D5CDD505-2E9C-101B-9397-08002B2CF9AE}" pid="8" name="MSIP_Label_f5e9a85d-4ce1-4e47-aa2e-eb685858a3fc_ContentBits">
    <vt:lpwstr>0</vt:lpwstr>
  </property>
</Properties>
</file>